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FD7" w:rsidRPr="00357211" w:rsidRDefault="00E65FD7" w:rsidP="00E65FD7">
      <w:pPr>
        <w:tabs>
          <w:tab w:val="left" w:pos="284"/>
          <w:tab w:val="left" w:pos="1276"/>
        </w:tabs>
        <w:jc w:val="right"/>
        <w:rPr>
          <w:b/>
          <w:sz w:val="24"/>
          <w:szCs w:val="24"/>
        </w:rPr>
      </w:pPr>
      <w:r w:rsidRPr="00357211">
        <w:rPr>
          <w:i/>
          <w:sz w:val="24"/>
          <w:szCs w:val="24"/>
        </w:rPr>
        <w:t xml:space="preserve">Додаток </w:t>
      </w:r>
      <w:r w:rsidR="007C0663" w:rsidRPr="007C0663">
        <w:rPr>
          <w:i/>
          <w:sz w:val="24"/>
          <w:szCs w:val="24"/>
          <w:lang w:val="ru-RU"/>
        </w:rPr>
        <w:t>8</w:t>
      </w:r>
      <w:r w:rsidRPr="00357211">
        <w:rPr>
          <w:i/>
          <w:sz w:val="24"/>
          <w:szCs w:val="24"/>
        </w:rPr>
        <w:t xml:space="preserve"> до Правил прийому до ДВНЗ «</w:t>
      </w:r>
      <w:r w:rsidR="00EF7863">
        <w:rPr>
          <w:i/>
          <w:sz w:val="24"/>
          <w:szCs w:val="24"/>
        </w:rPr>
        <w:t>Університет менеджменту освіти</w:t>
      </w:r>
      <w:r w:rsidRPr="00357211">
        <w:rPr>
          <w:i/>
          <w:sz w:val="24"/>
          <w:szCs w:val="24"/>
        </w:rPr>
        <w:t>» в 201</w:t>
      </w:r>
      <w:r w:rsidR="00B46C57">
        <w:rPr>
          <w:i/>
          <w:sz w:val="24"/>
          <w:szCs w:val="24"/>
        </w:rPr>
        <w:t>5</w:t>
      </w:r>
      <w:r w:rsidRPr="00357211">
        <w:rPr>
          <w:i/>
          <w:sz w:val="24"/>
          <w:szCs w:val="24"/>
        </w:rPr>
        <w:t xml:space="preserve"> році</w:t>
      </w:r>
    </w:p>
    <w:p w:rsidR="00E65FD7" w:rsidRPr="00B46C57" w:rsidRDefault="00E65FD7" w:rsidP="00E65FD7">
      <w:pPr>
        <w:tabs>
          <w:tab w:val="left" w:pos="4680"/>
        </w:tabs>
        <w:ind w:firstLine="4680"/>
        <w:rPr>
          <w:b/>
          <w:sz w:val="10"/>
          <w:szCs w:val="10"/>
        </w:rPr>
      </w:pPr>
    </w:p>
    <w:p w:rsidR="00B46C57" w:rsidRDefault="00B46C57" w:rsidP="00B46C57">
      <w:pPr>
        <w:tabs>
          <w:tab w:val="left" w:pos="284"/>
          <w:tab w:val="left" w:pos="1276"/>
        </w:tabs>
        <w:jc w:val="center"/>
        <w:rPr>
          <w:b/>
        </w:rPr>
      </w:pPr>
      <w:r>
        <w:rPr>
          <w:b/>
        </w:rPr>
        <w:t xml:space="preserve">Таблиця відповідності </w:t>
      </w:r>
    </w:p>
    <w:p w:rsidR="00B46C57" w:rsidRDefault="00B46C57" w:rsidP="00B46C57">
      <w:pPr>
        <w:jc w:val="center"/>
        <w:rPr>
          <w:b/>
        </w:rPr>
      </w:pPr>
      <w:r>
        <w:rPr>
          <w:b/>
        </w:rPr>
        <w:t xml:space="preserve">середнього бала документа про повну загальну середню освіту, обрахованого </w:t>
      </w:r>
    </w:p>
    <w:p w:rsidR="00B46C57" w:rsidRDefault="00B46C57" w:rsidP="00B46C57">
      <w:pPr>
        <w:jc w:val="center"/>
        <w:rPr>
          <w:b/>
        </w:rPr>
      </w:pPr>
      <w:r>
        <w:rPr>
          <w:b/>
        </w:rPr>
        <w:t xml:space="preserve">за 12-бальною шкалою, за значенням 200-бальної шкали </w:t>
      </w:r>
    </w:p>
    <w:tbl>
      <w:tblPr>
        <w:tblW w:w="9149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6"/>
        <w:gridCol w:w="1196"/>
        <w:gridCol w:w="776"/>
        <w:gridCol w:w="1196"/>
        <w:gridCol w:w="1196"/>
        <w:gridCol w:w="1196"/>
        <w:gridCol w:w="1196"/>
        <w:gridCol w:w="1197"/>
      </w:tblGrid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106,0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124,0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162,0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106,6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163,0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107,2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125,9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163,9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107,8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126,9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ind w:firstLine="20"/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164,9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108,4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127,8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165,8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109,0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128,8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166,8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109,6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129,7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167,7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110,2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130,7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168,7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110,8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131,6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169,6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111,4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132,6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170,5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112,0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133,5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171,5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112,6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134,5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172,4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113,2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135,4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173,4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113,8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136,4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174,3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114,4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137,3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175,3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115,0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138,3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176,2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115,6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139,2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177,2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116,2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140,2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178,1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116,8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141,1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179,1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117,4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142,1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180,0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118,0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143,0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181,0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118,6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181,9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119,2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144,9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182,9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119,8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145,9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183,8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120,4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146,8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184,8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121,0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147,8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185,7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121,6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148,7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186,7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122,2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149,7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187,6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122,8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150,6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188,6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123,4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151,6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189,5</w:t>
            </w:r>
          </w:p>
        </w:tc>
      </w:tr>
      <w:tr w:rsidR="00B46C57"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152,5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190,5</w:t>
            </w:r>
          </w:p>
        </w:tc>
      </w:tr>
      <w:tr w:rsidR="00B46C57"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153,5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191,4</w:t>
            </w:r>
          </w:p>
        </w:tc>
      </w:tr>
      <w:tr w:rsidR="00B46C57"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154,4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192,4</w:t>
            </w:r>
          </w:p>
        </w:tc>
      </w:tr>
      <w:tr w:rsidR="00B46C57"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155,4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193,3</w:t>
            </w:r>
          </w:p>
        </w:tc>
      </w:tr>
      <w:tr w:rsidR="00B46C57"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156,3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194,3</w:t>
            </w:r>
          </w:p>
        </w:tc>
      </w:tr>
      <w:tr w:rsidR="00B46C57"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157,3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195,2</w:t>
            </w:r>
          </w:p>
        </w:tc>
      </w:tr>
      <w:tr w:rsidR="00B46C57"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158,2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196,2</w:t>
            </w:r>
          </w:p>
        </w:tc>
      </w:tr>
      <w:tr w:rsidR="00B46C57"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159,2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197,1</w:t>
            </w:r>
          </w:p>
        </w:tc>
      </w:tr>
      <w:tr w:rsidR="00B46C57"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160,1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198,1</w:t>
            </w:r>
          </w:p>
        </w:tc>
      </w:tr>
      <w:tr w:rsidR="00B46C57"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161,1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199,0</w:t>
            </w:r>
          </w:p>
        </w:tc>
      </w:tr>
      <w:tr w:rsidR="00B46C57"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C57" w:rsidRDefault="00B46C57" w:rsidP="00B46C5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200,0</w:t>
            </w:r>
          </w:p>
        </w:tc>
      </w:tr>
    </w:tbl>
    <w:p w:rsidR="004C2055" w:rsidRDefault="004C2055" w:rsidP="00B46C57">
      <w:pPr>
        <w:tabs>
          <w:tab w:val="left" w:pos="284"/>
          <w:tab w:val="left" w:pos="1276"/>
        </w:tabs>
      </w:pPr>
    </w:p>
    <w:sectPr w:rsidR="004C2055" w:rsidSect="00B46C57">
      <w:pgSz w:w="11906" w:h="16838"/>
      <w:pgMar w:top="1079" w:right="850" w:bottom="107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C2055"/>
    <w:rsid w:val="004C2055"/>
    <w:rsid w:val="007C0663"/>
    <w:rsid w:val="00926CE6"/>
    <w:rsid w:val="00B46C57"/>
    <w:rsid w:val="00E65FD7"/>
    <w:rsid w:val="00EF7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5FD7"/>
    <w:rPr>
      <w:sz w:val="28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948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7 до Правил прийому до ДВНЗ «Київський національний економічний університет імені Вадима Гетьмана» в 2014 році</vt:lpstr>
    </vt:vector>
  </TitlesOfParts>
  <Company>MoBIL GROUP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7 до Правил прийому до ДВНЗ «Київський національний економічний університет імені Вадима Гетьмана» в 2014 році</dc:title>
  <dc:creator>SamLab.ws</dc:creator>
  <cp:lastModifiedBy>123</cp:lastModifiedBy>
  <cp:revision>4</cp:revision>
  <cp:lastPrinted>2014-12-24T12:09:00Z</cp:lastPrinted>
  <dcterms:created xsi:type="dcterms:W3CDTF">2014-12-24T12:08:00Z</dcterms:created>
  <dcterms:modified xsi:type="dcterms:W3CDTF">2014-12-24T12:09:00Z</dcterms:modified>
</cp:coreProperties>
</file>